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"/>
        <w:jc w:val="left"/>
      </w:pPr>
      <w:r>
        <w:rPr>
          <w:b/>
          <w:bCs/>
          <w:color w:val="172326"/>
          <w:sz w:val="40"/>
          <w:szCs w:val="40"/>
        </w:rPr>
        <w:t xml:space="preserve">Chad Koslovsky</w:t>
      </w:r>
    </w:p>
    <w:p>
      <w:pPr>
        <w:spacing w:after="24"/>
      </w:pPr>
      <w:r>
        <w:rPr>
          <w:color w:val="0021b6"/>
          <w:sz w:val="20"/>
          <w:szCs w:val="20"/>
        </w:rPr>
        <w:t xml:space="preserve">Product Engineer · Full Stack Lead · Systems Builder</w:t>
      </w:r>
    </w:p>
    <w:p>
      <w:pPr>
        <w:spacing w:after="72"/>
      </w:pPr>
      <w:r>
        <w:rPr>
          <w:color w:val="4B5A5E"/>
          <w:sz w:val="18"/>
          <w:szCs w:val="18"/>
        </w:rPr>
        <w:t xml:space="preserve">Loveland, Colorado  ·  chad@koslovsky.xyz</w:t>
      </w:r>
      <w:r>
        <w:rPr>
          <w:color w:val="4B5A5E"/>
          <w:sz w:val="18"/>
          <w:szCs w:val="18"/>
        </w:rPr>
        <w:t xml:space="preserve">  ·  </w:t>
      </w:r>
      <w:hyperlink r:id="rIdLiveKitPortfolio">
        <w:r>
          <w:rPr>
            <w:color w:val="4B5A5E"/>
            <w:sz w:val="18"/>
            <w:szCs w:val="18"/>
          </w:rPr>
          <w:t>livekit.chad.koslovsky.xyz</w:t>
        </w:r>
      </w:hyperlink>
    </w:p>
    <w:p>
      <w:pPr>
        <w:pStyle w:val="Heading2"/>
        <w:pBdr>
          <w:bottom w:val="single" w:color="0021b6" w:sz="7" w:space="3"/>
        </w:pBdr>
        <w:spacing w:after="45" w:before="90"/>
      </w:pPr>
      <w:r>
        <w:rPr>
          <w:b/>
          <w:bCs/>
          <w:color w:val="0021b6"/>
          <w:spacing w:val="24"/>
          <w:sz w:val="20"/>
          <w:szCs w:val="20"/>
        </w:rPr>
        <w:t xml:space="preserve">TARGET</w:t>
      </w:r>
    </w:p>
    <w:p>
      <w:pPr>
        <w:spacing w:after="42"/>
      </w:pPr>
      <w:r>
        <w:rPr>
          <w:b/>
          <w:bCs/>
          <w:sz w:val="18"/>
          <w:szCs w:val="18"/>
        </w:rPr>
        <w:t xml:space="preserve">Senior Product Engineer at LiveKit · Remote</w:t>
      </w:r>
    </w:p>
    <w:p>
      <w:pPr>
        <w:pStyle w:val="Heading2"/>
        <w:pBdr>
          <w:bottom w:val="single" w:color="0021b6" w:sz="7" w:space="3"/>
        </w:pBdr>
        <w:spacing w:after="45" w:before="90"/>
      </w:pPr>
      <w:r>
        <w:rPr>
          <w:b/>
          <w:bCs/>
          <w:color w:val="0021b6"/>
          <w:spacing w:val="24"/>
          <w:sz w:val="20"/>
          <w:szCs w:val="20"/>
        </w:rPr>
        <w:t xml:space="preserve">PRODUCT ENGINEERING PROFILE</w:t>
      </w:r>
    </w:p>
    <w:p>
      <w:pPr>
        <w:spacing w:after="42"/>
      </w:pPr>
      <w:r>
        <w:rPr>
          <w:sz w:val="18"/>
          <w:szCs w:val="18"/>
        </w:rPr>
        <w:t xml:space="preserve">Product engineer and systems lead who takes ambiguous needs through usable software and reliable production operations. Work spans tenant-aware AI tooling, open-source products and realtime multiplayer systems, with direct ownership of interfaces, APIs, deployment and support.</w:t>
      </w:r>
    </w:p>
    <w:p>
      <w:pPr>
        <w:pStyle w:val="Heading2"/>
        <w:pBdr>
          <w:bottom w:val="single" w:color="0021b6" w:sz="7" w:space="3"/>
        </w:pBdr>
        <w:spacing w:after="45" w:before="90"/>
      </w:pPr>
      <w:r>
        <w:rPr>
          <w:b/>
          <w:bCs/>
          <w:color w:val="0021b6"/>
          <w:spacing w:val="24"/>
          <w:sz w:val="20"/>
          <w:szCs w:val="20"/>
        </w:rPr>
        <w:t xml:space="preserve">CAPABILITIES</w:t>
      </w:r>
    </w:p>
    <w:p>
      <w:pPr>
        <w:spacing w:after="42"/>
      </w:pPr>
      <w:r>
        <w:rPr>
          <w:sz w:val="18"/>
          <w:szCs w:val="18"/>
        </w:rPr>
        <w:t xml:space="preserve">TypeScript  ·  React  ·  Next.js  ·  Node.js  ·  API design and integrations  ·  Agents and tool orchestration  ·  Kubernetes  ·  Monitoring and observability  ·  SQL and PostgreSQL</w:t>
      </w:r>
    </w:p>
    <w:p>
      <w:pPr>
        <w:pStyle w:val="Heading2"/>
        <w:pBdr>
          <w:bottom w:val="single" w:color="0021b6" w:sz="7" w:space="3"/>
        </w:pBdr>
        <w:spacing w:after="45" w:before="90"/>
      </w:pPr>
      <w:r>
        <w:rPr>
          <w:b/>
          <w:bCs/>
          <w:color w:val="0021b6"/>
          <w:spacing w:val="24"/>
          <w:sz w:val="20"/>
          <w:szCs w:val="20"/>
        </w:rPr>
        <w:t xml:space="preserve">RELEVANT EXPERIENCE</w:t>
      </w:r>
    </w:p>
    <w:p>
      <w:pPr>
        <w:keepNext/>
        <w:spacing w:after="18" w:before="36"/>
      </w:pPr>
      <w:r>
        <w:rPr>
          <w:b/>
          <w:bCs/>
          <w:sz w:val="19"/>
          <w:szCs w:val="19"/>
        </w:rPr>
        <w:t xml:space="preserve">Founder / Product Engineer / Systems Lead</w:t>
      </w:r>
      <w:r>
        <w:rPr>
          <w:color w:val="4B5A5E"/>
          <w:sz w:val="18"/>
          <w:szCs w:val="18"/>
        </w:rPr>
        <w:t xml:space="preserve"> — Technomancy IT LLC</w:t>
      </w:r>
      <w:r>
        <w:rPr>
          <w:i/>
          <w:iCs/>
          <w:color w:val="667579"/>
          <w:sz w:val="17"/>
          <w:szCs w:val="17"/>
        </w:rPr>
        <w:t xml:space="preserve">  |  2015-Present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18"/>
          <w:szCs w:val="18"/>
        </w:rPr>
        <w:t xml:space="preserve">Own discovery, architecture, full-stack delivery, infrastructure and support for client-facing systems.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18"/>
          <w:szCs w:val="18"/>
        </w:rPr>
        <w:t xml:space="preserve">Operate tenant-aware shared services, MCP integrations and access-controlled APIs for products and engineering workflows.</w:t>
      </w:r>
    </w:p>
    <w:p>
      <w:pPr>
        <w:keepNext/>
        <w:spacing w:after="18" w:before="36"/>
      </w:pPr>
      <w:r>
        <w:rPr>
          <w:b/>
          <w:bCs/>
          <w:sz w:val="19"/>
          <w:szCs w:val="19"/>
        </w:rPr>
        <w:t xml:space="preserve">Senior Systems Engineer / Datacenter Architect</w:t>
      </w:r>
      <w:r>
        <w:rPr>
          <w:color w:val="4B5A5E"/>
          <w:sz w:val="18"/>
          <w:szCs w:val="18"/>
        </w:rPr>
        <w:t xml:space="preserve"> — Front Range Internet Inc.</w:t>
      </w:r>
      <w:r>
        <w:rPr>
          <w:i/>
          <w:iCs/>
          <w:color w:val="667579"/>
          <w:sz w:val="17"/>
          <w:szCs w:val="17"/>
        </w:rPr>
        <w:t xml:space="preserve">  |  2015-2019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18"/>
          <w:szCs w:val="18"/>
        </w:rPr>
        <w:t xml:space="preserve">Led datacenter monitoring, recovery and escalations; codified deployment with Docker, Kubernetes, Terraform and Ansible.</w:t>
      </w:r>
    </w:p>
    <w:p>
      <w:pPr>
        <w:keepNext/>
        <w:spacing w:after="18" w:before="36"/>
      </w:pPr>
      <w:r>
        <w:rPr>
          <w:b/>
          <w:bCs/>
          <w:sz w:val="19"/>
          <w:szCs w:val="19"/>
        </w:rPr>
        <w:t xml:space="preserve">Systems / Software Engineer</w:t>
      </w:r>
      <w:r>
        <w:rPr>
          <w:color w:val="4B5A5E"/>
          <w:sz w:val="18"/>
          <w:szCs w:val="18"/>
        </w:rPr>
        <w:t xml:space="preserve"> — Office Evolution</w:t>
      </w:r>
      <w:r>
        <w:rPr>
          <w:i/>
          <w:iCs/>
          <w:color w:val="667579"/>
          <w:sz w:val="17"/>
          <w:szCs w:val="17"/>
        </w:rPr>
        <w:t xml:space="preserve">  |  2013-2014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18"/>
          <w:szCs w:val="18"/>
        </w:rPr>
        <w:t xml:space="preserve">Connected CRM, provisioning, onboarding and service operations through centralized applications.</w:t>
      </w:r>
    </w:p>
    <w:p>
      <w:pPr>
        <w:keepNext/>
        <w:spacing w:after="18" w:before="36"/>
      </w:pPr>
      <w:r>
        <w:rPr>
          <w:b/>
          <w:bCs/>
          <w:sz w:val="19"/>
          <w:szCs w:val="19"/>
        </w:rPr>
        <w:t xml:space="preserve">Network Engineer</w:t>
      </w:r>
      <w:r>
        <w:rPr>
          <w:color w:val="4B5A5E"/>
          <w:sz w:val="18"/>
          <w:szCs w:val="18"/>
        </w:rPr>
        <w:t xml:space="preserve"> — PlumChoice / Everon</w:t>
      </w:r>
      <w:r>
        <w:rPr>
          <w:i/>
          <w:iCs/>
          <w:color w:val="667579"/>
          <w:sz w:val="17"/>
          <w:szCs w:val="17"/>
        </w:rPr>
        <w:t xml:space="preserve">  |  2011-2013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18"/>
          <w:szCs w:val="18"/>
        </w:rPr>
        <w:t xml:space="preserve">Operated and troubleshot networks and endpoints across small-business client environments.</w:t>
      </w:r>
    </w:p>
    <w:p>
      <w:pPr>
        <w:keepNext/>
        <w:spacing w:after="18" w:before="36"/>
      </w:pPr>
      <w:r>
        <w:rPr>
          <w:b/>
          <w:bCs/>
          <w:sz w:val="19"/>
          <w:szCs w:val="19"/>
        </w:rPr>
        <w:t xml:space="preserve">Infrastructure and Systems Focal</w:t>
      </w:r>
      <w:r>
        <w:rPr>
          <w:color w:val="4B5A5E"/>
          <w:sz w:val="18"/>
          <w:szCs w:val="18"/>
        </w:rPr>
        <w:t xml:space="preserve"> — IBM</w:t>
      </w:r>
      <w:r>
        <w:rPr>
          <w:i/>
          <w:iCs/>
          <w:color w:val="667579"/>
          <w:sz w:val="17"/>
          <w:szCs w:val="17"/>
        </w:rPr>
        <w:t xml:space="preserve">  |  2009-2011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18"/>
          <w:szCs w:val="18"/>
        </w:rPr>
        <w:t xml:space="preserve">Served as infrastructure focal across enterprise environments, including Best Buy, Amtrak and USPS.</w:t>
      </w:r>
    </w:p>
    <w:p>
      <w:pPr>
        <w:pStyle w:val="Heading2"/>
        <w:pBdr>
          <w:top w:val="single" w:color="0021b6" w:sz="10" w:space="8"/>
          <w:bottom w:val="single" w:color="0021b6" w:sz="7" w:space="3"/>
        </w:pBdr>
        <w:spacing w:after="18" w:before="90"/>
      </w:pPr>
      <w:r>
        <w:rPr>
          <w:b/>
          <w:bCs/>
          <w:color w:val="0021b6"/>
          <w:spacing w:val="24"/>
          <w:sz w:val="20"/>
          <w:szCs w:val="20"/>
        </w:rPr>
        <w:t xml:space="preserve">PRODUCT &amp; ENGINEERING WORK</w:t>
      </w:r>
    </w:p>
    <w:p>
      <w:pPr>
        <w:keepNext/>
        <w:spacing w:after="18" w:before="0"/>
      </w:pPr>
      <w:r>
        <w:rPr>
          <w:b/>
          <w:bCs/>
          <w:sz w:val="19"/>
          <w:szCs w:val="19"/>
        </w:rPr>
        <w:t xml:space="preserve">AI IT support platform</w:t>
      </w:r>
      <w:r>
        <w:rPr>
          <w:color w:val="4B5A5E"/>
          <w:sz w:val="18"/>
          <w:szCs w:val="18"/>
        </w:rPr>
        <w:t xml:space="preserve"> — Technomancy IT LLC</w:t>
      </w:r>
      <w:r>
        <w:rPr>
          <w:i/>
          <w:iCs/>
          <w:color w:val="667579"/>
          <w:sz w:val="17"/>
          <w:szCs w:val="17"/>
        </w:rPr>
        <w:t xml:space="preserve">  |  Current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18"/>
          <w:szCs w:val="18"/>
        </w:rPr>
        <w:t xml:space="preserve">Build a Next.js, TypeScript and PostgreSQL platform spanning support, scheduling, billing, telemetry and AI-assisted operations.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18"/>
          <w:szCs w:val="18"/>
        </w:rPr>
        <w:t xml:space="preserve">Design graph-backed retrieval and tenant-aware shared services with explicit access boundaries.</w:t>
      </w:r>
    </w:p>
    <w:p>
      <w:pPr>
        <w:keepNext/>
        <w:spacing w:after="18" w:before="36"/>
      </w:pPr>
      <w:r>
        <w:rPr>
          <w:b/>
          <w:bCs/>
          <w:sz w:val="19"/>
          <w:szCs w:val="19"/>
        </w:rPr>
        <w:t xml:space="preserve">KTHX.fun / Ricoshot</w:t>
      </w:r>
      <w:r>
        <w:rPr>
          <w:color w:val="4B5A5E"/>
          <w:sz w:val="18"/>
          <w:szCs w:val="18"/>
        </w:rPr>
        <w:t xml:space="preserve"> — Independent product work</w:t>
      </w:r>
      <w:r>
        <w:rPr>
          <w:i/>
          <w:iCs/>
          <w:color w:val="667579"/>
          <w:sz w:val="17"/>
          <w:szCs w:val="17"/>
        </w:rPr>
        <w:t xml:space="preserve">  |  Live product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18"/>
          <w:szCs w:val="18"/>
        </w:rPr>
        <w:t xml:space="preserve">Built the complete arcade product, from frontend and multiplayer services to tutorials, rankings and commerce.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18"/>
          <w:szCs w:val="18"/>
        </w:rPr>
        <w:t xml:space="preserve">Built its deterministic C++20 and WebAssembly engine, keeping clients convergent through lag, reconnects and replay.</w:t>
      </w:r>
    </w:p>
    <w:p>
      <w:pPr>
        <w:keepNext/>
        <w:spacing w:after="18" w:before="36"/>
      </w:pPr>
      <w:r>
        <w:rPr>
          <w:b/>
          <w:bCs/>
          <w:sz w:val="19"/>
          <w:szCs w:val="19"/>
        </w:rPr>
        <w:t xml:space="preserve">Proofmark</w:t>
      </w:r>
      <w:r>
        <w:rPr>
          <w:color w:val="4B5A5E"/>
          <w:sz w:val="18"/>
          <w:szCs w:val="18"/>
        </w:rPr>
        <w:t xml:space="preserve"> — Open-source project</w:t>
      </w:r>
      <w:r>
        <w:rPr>
          <w:i/>
          <w:iCs/>
          <w:color w:val="667579"/>
          <w:sz w:val="17"/>
          <w:szCs w:val="17"/>
        </w:rPr>
        <w:t xml:space="preserve">  |  Open source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18"/>
          <w:szCs w:val="18"/>
        </w:rPr>
        <w:t xml:space="preserve">Built an AGPL signing product spanning UI, APIs, data, verification, audit history and PDF workflows.</w:t>
      </w:r>
    </w:p>
    <w:p>
      <w:pPr>
        <w:pStyle w:val="Heading2"/>
        <w:pBdr>
          <w:bottom w:val="single" w:color="0021b6" w:sz="7" w:space="3"/>
        </w:pBdr>
        <w:spacing w:after="45" w:before="90"/>
      </w:pPr>
      <w:r>
        <w:rPr>
          <w:b/>
          <w:bCs/>
          <w:color w:val="0021b6"/>
          <w:spacing w:val="24"/>
          <w:sz w:val="20"/>
          <w:szCs w:val="20"/>
        </w:rPr>
        <w:t xml:space="preserve">LINKS</w:t>
      </w:r>
    </w:p>
    <w:p>
      <w:r>
        <w:rPr>
          <w:color w:val="4B5A5E"/>
          <w:sz w:val="18"/>
          <w:szCs w:val="18"/>
        </w:rPr>
        <w:t xml:space="preserve">LinkedIn: https://www.linkedin.com/in/chadkoslovsky  ·  GitHub: https://github.com/Ravonus</w:t>
      </w:r>
    </w:p>
    <w:sectPr>
      <w:pgSz w:w="11906" w:h="16838" w:orient="portrait"/>
      <w:pgMar w:top="691" w:right="691" w:bottom="691" w:left="69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30" w:hanging="150"/>
      </w:pPr>
      <w:rPr>
        <w:rFonts w:ascii="Arial" w:cs="Arial" w:eastAsia="Arial" w:hAnsi="Arial"/>
        <w:color w:val="0021b6"/>
        <w:sz w:val="14"/>
        <w:szCs w:val="1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2326"/>
        <w:sz w:val="18"/>
        <w:szCs w:val="18"/>
      </w:rPr>
    </w:rPrDefault>
    <w:pPrDefault>
      <w:pPr>
        <w:spacing w:line="24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iveKitPortfolio" Type="http://schemas.openxmlformats.org/officeDocument/2006/relationships/hyperlink" Target="https://livekit.chad.koslovsky.xyz" TargetMode="Externa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2026-10-03T05:14:04.468Z</dcterms:created>
  <dcterms:modified xsi:type="dcterms:W3CDTF">2026-10-03T05:14:04.468Z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